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C0" w:rsidRDefault="00F056C0" w:rsidP="00F056C0">
      <w:pPr>
        <w:pStyle w:val="ConsPlusNormal"/>
        <w:outlineLvl w:val="0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56C0" w:rsidRPr="003E4878" w:rsidRDefault="00F056C0" w:rsidP="00F056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Приложение</w:t>
      </w:r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3E487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медицинской помощи на 2018 год</w:t>
      </w:r>
    </w:p>
    <w:p w:rsidR="00F056C0" w:rsidRPr="003E4878" w:rsidRDefault="00F056C0" w:rsidP="00F05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и на плановый период 2019 и 2020 годов"</w:t>
      </w:r>
    </w:p>
    <w:p w:rsidR="00F056C0" w:rsidRPr="003E4878" w:rsidRDefault="00F056C0" w:rsidP="00F05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Pr="00F44837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Pr="003E4878" w:rsidRDefault="00F056C0" w:rsidP="00F056C0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45"/>
      <w:bookmarkEnd w:id="0"/>
      <w:r w:rsidRPr="003E4878">
        <w:rPr>
          <w:rFonts w:ascii="Times New Roman" w:hAnsi="Times New Roman" w:cs="Times New Roman"/>
          <w:sz w:val="32"/>
          <w:szCs w:val="32"/>
        </w:rPr>
        <w:t>ТЕРРИТОРИАЛЬНАЯ ПРОГРАММА</w:t>
      </w:r>
    </w:p>
    <w:p w:rsidR="00F056C0" w:rsidRPr="003E4878" w:rsidRDefault="00F056C0" w:rsidP="00F056C0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878">
        <w:rPr>
          <w:rFonts w:ascii="Times New Roman" w:hAnsi="Times New Roman" w:cs="Times New Roman"/>
          <w:sz w:val="32"/>
          <w:szCs w:val="32"/>
        </w:rPr>
        <w:t>ГОСУДАРСТВЕННЫХ ГАРАНТИЙ БЕСПЛАТНОГО ОКАЗАНИЯ</w:t>
      </w:r>
    </w:p>
    <w:p w:rsidR="00F056C0" w:rsidRPr="003E4878" w:rsidRDefault="00F056C0" w:rsidP="00F056C0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878">
        <w:rPr>
          <w:rFonts w:ascii="Times New Roman" w:hAnsi="Times New Roman" w:cs="Times New Roman"/>
          <w:sz w:val="32"/>
          <w:szCs w:val="32"/>
        </w:rPr>
        <w:t>ГРАЖДАНАМ МЕДИЦИНСКОЙ ПОМОЩИ НА 2018 ГОД</w:t>
      </w:r>
    </w:p>
    <w:p w:rsidR="00F056C0" w:rsidRPr="003E4878" w:rsidRDefault="00F056C0" w:rsidP="00F056C0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878">
        <w:rPr>
          <w:rFonts w:ascii="Times New Roman" w:hAnsi="Times New Roman" w:cs="Times New Roman"/>
          <w:sz w:val="32"/>
          <w:szCs w:val="32"/>
        </w:rPr>
        <w:t>И НА ПЛАНОВЫЙ ПЕРИОД 2019</w:t>
      </w:r>
      <w:proofErr w:type="gramStart"/>
      <w:r w:rsidRPr="003E4878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3E4878">
        <w:rPr>
          <w:rFonts w:ascii="Times New Roman" w:hAnsi="Times New Roman" w:cs="Times New Roman"/>
          <w:sz w:val="32"/>
          <w:szCs w:val="32"/>
        </w:rPr>
        <w:t xml:space="preserve"> 2020 ГОДОВ</w:t>
      </w:r>
    </w:p>
    <w:p w:rsidR="00F056C0" w:rsidRPr="003E4878" w:rsidRDefault="00F056C0" w:rsidP="00F056C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056C0" w:rsidRPr="003E4878" w:rsidRDefault="00F056C0" w:rsidP="00F056C0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F056C0" w:rsidRDefault="00F056C0" w:rsidP="00F056C0">
      <w:pPr>
        <w:pStyle w:val="ConsPlusNormal"/>
        <w:jc w:val="both"/>
        <w:rPr>
          <w:rFonts w:ascii="Times New Roman" w:hAnsi="Times New Roman" w:cs="Times New Roman"/>
        </w:rPr>
      </w:pPr>
    </w:p>
    <w:p w:rsidR="00B80EF4" w:rsidRPr="003E4878" w:rsidRDefault="00B80EF4" w:rsidP="00F448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0674" w:rsidRPr="003E4878" w:rsidRDefault="003E4878" w:rsidP="003E4878">
      <w:pPr>
        <w:pStyle w:val="ConsPlusNormal"/>
        <w:tabs>
          <w:tab w:val="left" w:pos="835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 декабря 2017года                                                                                                      </w:t>
      </w:r>
      <w:r w:rsidR="002B37DC" w:rsidRPr="003E4878">
        <w:rPr>
          <w:rFonts w:ascii="Times New Roman" w:hAnsi="Times New Roman" w:cs="Times New Roman"/>
          <w:sz w:val="24"/>
          <w:szCs w:val="24"/>
        </w:rPr>
        <w:t>№ 115-ОЗ</w:t>
      </w:r>
    </w:p>
    <w:p w:rsidR="00F44837" w:rsidRPr="003E4878" w:rsidRDefault="00F44837" w:rsidP="00F448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ЗАКОН</w:t>
      </w: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ОБ УТВЕРЖДЕНИИ ТЕРРИТОРИАЛЬНОЙ ПРОГРАММЫ</w:t>
      </w: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</w:t>
      </w: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 xml:space="preserve">МЕДИЦИНСКОЙ ПОМОЩИ НА 2018 ГОД И </w:t>
      </w:r>
      <w:proofErr w:type="gramStart"/>
      <w:r w:rsidRPr="003E48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4878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F44837" w:rsidRPr="003E4878" w:rsidRDefault="00F44837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ПЕРИОД 2019</w:t>
      </w:r>
      <w:proofErr w:type="gramStart"/>
      <w:r w:rsidRPr="003E487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E4878">
        <w:rPr>
          <w:rFonts w:ascii="Times New Roman" w:hAnsi="Times New Roman" w:cs="Times New Roman"/>
          <w:sz w:val="24"/>
          <w:szCs w:val="24"/>
        </w:rPr>
        <w:t xml:space="preserve"> 2020 ГОДОВ</w:t>
      </w:r>
    </w:p>
    <w:p w:rsidR="00D3521B" w:rsidRPr="003E4878" w:rsidRDefault="00D3521B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487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22 декабря 2017 года</w:t>
      </w: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878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 xml:space="preserve">Утвердить Территориальную </w:t>
      </w:r>
      <w:hyperlink w:anchor="P45" w:history="1">
        <w:r w:rsidRPr="003E487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3E4878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на 2018 год и на плановый период 2019 и 2020 годов согласно приложению к настоящему Закону.</w:t>
      </w: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37" w:rsidRPr="003E4878" w:rsidRDefault="00F44837" w:rsidP="00F448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878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2018 года.</w:t>
      </w: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21B" w:rsidRPr="003E4878" w:rsidRDefault="00D3521B" w:rsidP="00F4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Губернатор</w:t>
      </w: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F44837" w:rsidRPr="003E4878" w:rsidRDefault="00F44837" w:rsidP="00F44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А.М.ТУЛЕЕВ</w:t>
      </w:r>
    </w:p>
    <w:p w:rsidR="00D3521B" w:rsidRPr="003E4878" w:rsidRDefault="00D3521B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674" w:rsidRPr="003E4878" w:rsidRDefault="00850674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EF4" w:rsidRPr="003E4878" w:rsidRDefault="00B80EF4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4837" w:rsidRPr="003E4878" w:rsidRDefault="00F44837" w:rsidP="00D352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4878">
        <w:rPr>
          <w:rFonts w:ascii="Times New Roman" w:hAnsi="Times New Roman" w:cs="Times New Roman"/>
          <w:sz w:val="24"/>
          <w:szCs w:val="24"/>
        </w:rPr>
        <w:t>г. Кемерово</w:t>
      </w:r>
    </w:p>
    <w:p w:rsidR="00F44837" w:rsidRPr="003E4878" w:rsidRDefault="00F44837" w:rsidP="00D3521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E4878">
        <w:rPr>
          <w:rFonts w:ascii="Times New Roman" w:hAnsi="Times New Roman" w:cs="Times New Roman"/>
          <w:b/>
          <w:sz w:val="24"/>
          <w:szCs w:val="24"/>
        </w:rPr>
        <w:t>25 декабря 2017 года</w:t>
      </w:r>
    </w:p>
    <w:p w:rsidR="00F44837" w:rsidRPr="003E4878" w:rsidRDefault="00F44837" w:rsidP="00D3521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E4878">
        <w:rPr>
          <w:rFonts w:ascii="Times New Roman" w:hAnsi="Times New Roman" w:cs="Times New Roman"/>
          <w:b/>
          <w:sz w:val="24"/>
          <w:szCs w:val="24"/>
        </w:rPr>
        <w:t>N 115-ОЗ</w:t>
      </w:r>
    </w:p>
    <w:p w:rsidR="00F44837" w:rsidRPr="003E4878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Default="00F44837" w:rsidP="00F44837">
      <w:pPr>
        <w:pStyle w:val="ConsPlusNormal"/>
        <w:jc w:val="both"/>
        <w:rPr>
          <w:rFonts w:ascii="Times New Roman" w:hAnsi="Times New Roman" w:cs="Times New Roman"/>
        </w:rPr>
      </w:pPr>
    </w:p>
    <w:p w:rsidR="00D3521B" w:rsidRDefault="00D3521B" w:rsidP="00F44837">
      <w:pPr>
        <w:pStyle w:val="ConsPlusNormal"/>
        <w:jc w:val="both"/>
        <w:rPr>
          <w:rFonts w:ascii="Times New Roman" w:hAnsi="Times New Roman" w:cs="Times New Roman"/>
        </w:rPr>
      </w:pPr>
    </w:p>
    <w:p w:rsidR="00D3521B" w:rsidRDefault="00D3521B" w:rsidP="00F44837">
      <w:pPr>
        <w:pStyle w:val="ConsPlusNormal"/>
        <w:jc w:val="both"/>
        <w:rPr>
          <w:rFonts w:ascii="Times New Roman" w:hAnsi="Times New Roman" w:cs="Times New Roman"/>
        </w:rPr>
      </w:pPr>
    </w:p>
    <w:p w:rsidR="00F44837" w:rsidRPr="005328D7" w:rsidRDefault="00F44837" w:rsidP="00F44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5328D7" w:rsidRDefault="00F44837" w:rsidP="00D3521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гражданам медицинской помощи на 2018 год и на плановый период 2019 и 2020 годов (далее - Территориальная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1.2.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(далее - ОМС).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Территориальная программа разработана в соответствии с федеральными законами "</w:t>
      </w:r>
      <w:hyperlink r:id="rId5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 здоровья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Федерации", "</w:t>
      </w:r>
      <w:hyperlink r:id="rId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медицинском страховании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 Российской Федерации" и на основании </w:t>
      </w:r>
      <w:hyperlink r:id="rId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08.12.2017 N 1492 "О Программе государственных гарантий бесплатного оказания гражданам медицинской помощи на 2018 год и на плановый период 2019 и 2020 годов" (далее - Программа государственных гарантий).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1.4. 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Кемеровской области, основанных на данных медицинской статистики, транспортной доступности, а также климатических и географических особенностей Кемеровской области.</w:t>
      </w:r>
    </w:p>
    <w:p w:rsidR="00F44837" w:rsidRPr="005328D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5328D7" w:rsidRDefault="00F44837" w:rsidP="00F44837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5328D7">
        <w:rPr>
          <w:rFonts w:ascii="Times New Roman" w:hAnsi="Times New Roman" w:cs="Times New Roman"/>
          <w:sz w:val="24"/>
          <w:szCs w:val="24"/>
        </w:rPr>
        <w:t xml:space="preserve">2. Перечень видов, форм и условий предоставления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F44837" w:rsidRPr="005328D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помощи, оказание которой осуществляется бесплатно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Понятие "медицинская организация" используется в Территориальной программе в значении, определенном в федеральных законах "</w:t>
      </w:r>
      <w:hyperlink r:id="rId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 и "</w:t>
      </w:r>
      <w:hyperlink r:id="rId9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медицинском страховании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(далее - Перечень видов высокотехнологичной медицинской помощи).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2.6. Медицинская помощь оказывается в следующих формах: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2.7. Медицинская помощь оказывается в соответствии с трехуровневой системой организации медицинской помощи: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lastRenderedPageBreak/>
        <w:t>первый уровень - оказание населению первичной медико-санитарной помощи, и (или) паллиативной медицинской помощи, и (или) скорой, в том числе скорой специализированной, медицинской помощи, и (или) специализированной (за исключением высокотехнологичной) медицинской помощи в медицинских организациях, расположенных на территории муниципального образования;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второй уровень - оказание медицинской помощи медицинскими организациями, имеющими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психоневрологические, наркологические и иные);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третий уровень - оказание населению медицинской помощи медицинскими организациями, имеющими в своей структуре подразделения, оказывающие высокотехнологичную медицинскую помощь (</w:t>
      </w:r>
      <w:hyperlink w:anchor="P256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программе).</w:t>
      </w:r>
    </w:p>
    <w:p w:rsidR="00F44837" w:rsidRPr="005328D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5328D7" w:rsidRDefault="00F44837" w:rsidP="00F44837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5328D7">
        <w:rPr>
          <w:rFonts w:ascii="Times New Roman" w:hAnsi="Times New Roman" w:cs="Times New Roman"/>
          <w:sz w:val="24"/>
          <w:szCs w:val="24"/>
        </w:rPr>
        <w:t xml:space="preserve">3. Перечень заболеваний и состояний, оказание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при которых осуществляется бесплатно, и категории</w:t>
      </w:r>
    </w:p>
    <w:p w:rsidR="00F44837" w:rsidRPr="005328D7" w:rsidRDefault="00F44837" w:rsidP="00F4483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граждан, оказание медицинской помощи которым осуществляется</w:t>
      </w:r>
    </w:p>
    <w:p w:rsidR="00F44837" w:rsidRPr="005328D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бесплатно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3.1. Гражданин имеет право на бесплатное получение медицинской помощи по видам, формам и условиям ее оказания в соответствии с </w:t>
      </w:r>
      <w:hyperlink w:anchor="P5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 при следующих заболеваниях и состояниях: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врожденные аномалии (пороки развития);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деформации и хромосомные нарушения;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беременность, роды, послеродовой период и аборты, в том числе безопасные (медикаментозный и методом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вакуум-аспирации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отдельные состояния, возникающие у детей в перинатальный период;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3.2. В соответствии с законодательством Российской Федерации отдельные категории граждан имеют право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(в соответствии с </w:t>
      </w:r>
      <w:hyperlink w:anchor="P260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профилактические медицинские осмотры (дети от 0 до 17 лет включительно)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медицинские осмотры при поступлении в образовательные учреждения лиц до 18 лет включительно и в период обучения в них, а также студентов профессиональных образовательных организаций,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диспансеризацию - пребывающие в стационарных учреждениях дети-сироты и дети, находящихся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пренатальную (дородовую) диагностику нарушений развития ребенка - беременные женщины;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неонатальный скрининг на 5 наследственных и врожденных заболеваний - новорожденные дети;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аудиологический скрининг - новорожденные дети и дети первого года жизни.</w:t>
      </w:r>
    </w:p>
    <w:p w:rsidR="00F44837" w:rsidRPr="005328D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5328D7" w:rsidRDefault="00F44837" w:rsidP="00D3521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4. Территориальная программа ОМС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4.1. В рамках территориальной программы ОМС: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11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 (в пределах объемов предоставления медицинской помощи, распределенных решением комиссии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по разработке территориальной программы ОМС),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программы, а также мероприятия по медицинской реабилитации, осуществляемой в медицинских организациях амбулаторно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по ОМС формируются в соответствии с установленными в </w:t>
      </w:r>
      <w:hyperlink w:anchor="P13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медицинским работникам фельдшерско-акушерских пунктов (заведующим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врачам-специалистам за оказанную медицинскую помощь в амбулаторных условиях.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5328D7">
        <w:rPr>
          <w:rFonts w:ascii="Times New Roman" w:hAnsi="Times New Roman" w:cs="Times New Roman"/>
          <w:sz w:val="24"/>
          <w:szCs w:val="24"/>
        </w:rPr>
        <w:t>4.3. Применяются следующие способы оплаты медицинской помощи, оказываемой застрахованным лицам по ОМС в Кемеровской области: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амбулаторных условиях: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условиях дневного стационара: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Тарифы на оплату медицинской помощи, оказываемой в рамках территориальной программы ОМС,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)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стоимостью до ста тысяч рублей за единицу.</w:t>
      </w:r>
    </w:p>
    <w:p w:rsidR="00F44837" w:rsidRPr="005328D7" w:rsidRDefault="00F44837" w:rsidP="0078336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по ОМС устанавливаются тарифным соглашением между департаментом охраны здоровья населения Кемеровской области, Территориальным фондом обязательного медицинского страхования Кемеровской области (далее - Территориальный фонд ОМС),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2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по разработке территориальной программы ОМС.</w:t>
      </w:r>
    </w:p>
    <w:p w:rsidR="00F44837" w:rsidRPr="005328D7" w:rsidRDefault="00F44837" w:rsidP="00D3521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 Финансовое обеспечение Территориальной программы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5.1. Источниками финансового обеспечения Территориальной программы являются средства федерального бюджета, областного бюджета и средства ОМС.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5.2. За счет средств ОМС в рамках территориальной программы ОМС: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1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помощи, при заболеваниях и состояниях,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и расстройств поведения;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8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Территориальной программы, а также мероприятий по медицинской реабилитации, осуществляемой в медицинских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в соответствии с </w:t>
      </w:r>
      <w:hyperlink r:id="rId14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 приложения к Программе государственных гарантий.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счет бюджетных ассигнований бюджета Федерального фонда ОМС осуществляются: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финансовое обеспечение высокотехнологичной медицинской помощи, не включенной в базовую программу ОМС, в соответствии с </w:t>
      </w:r>
      <w:hyperlink r:id="rId15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финансовое обеспечение высокотехнологичной медицинской помощи, не включенной в базовую программу ОМС, в соответствии с </w:t>
      </w:r>
      <w:hyperlink r:id="rId1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 с 1 января 2019 года.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5.3. За счет бюджетных ассигнований федерального бюджета осуществляется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помощи, не включенной в базовую программу ОМС, в соответствии с </w:t>
      </w:r>
      <w:hyperlink r:id="rId1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 за счет дотаций федеральному бюджету в соответствии с Федеральным </w:t>
      </w:r>
      <w:hyperlink r:id="rId1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бюджете Федерального фонда обязательного медицинского страхования на 2018 год и на плановый период 2019 и 2020 годов" в целях предоставления в порядке, установленном Правительством Российской Федерации, субсидий бюджетам субъектов Российской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органам государственной власти субъектов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тарифов на оплату медицинской помощи, предусмотренную базовой программой ОМС);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базовой программой ОМС);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поставки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закупки антивирусных лекарственных препаратов для медицинского применения, включенных в </w:t>
      </w:r>
      <w:hyperlink r:id="rId19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медицинского применения на 2018 год, утвержденный распоряжением Правительства Российской Федерации от 23.10.2017 N 2323-р (далее - перечень жизненно необходимых и важнейших лекарственных препаратов), для лечения лиц, инфицированных вирусом иммунодефицита человека, в том числе в сочетании с вирусами гепатитов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и С;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закупки антибактериальных и противотуберкулезных лекарственных препаратов для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медицинского применения, включенных в </w:t>
      </w:r>
      <w:hyperlink r:id="rId2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1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6.2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социальной помощи";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национальным календарем профилактических прививок в рамках </w:t>
      </w:r>
      <w:hyperlink r:id="rId22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"Профилактика заболеваний и формирование здорового образа жизни. Развитие первичной медико-санитарной помощи" государственной </w:t>
      </w:r>
      <w:hyperlink r:id="rId2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здравоохранения", утвержденной постановлением Правительства Российской Федерации от 15.04.2014 N 294 "Об утверждении государственной программы Российской Федерации "Развитие здравоохранения";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дополнительных мероприятий, установленных в соответствии с законодательством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деятельности, связанной с донорством органов и (или) тканей человека в целях трансплантации (пересадки).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5.4. За счет бюджетных ассигнований областного бюджета осуществляется финансовое обеспечение: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не включенной в территориальную программу ОМС,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 не застрахованным по ОМС лицам;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Кемеровской области, в соответствии с </w:t>
      </w:r>
      <w:hyperlink r:id="rId24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 приложения к Программе государственных гарантий;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помощи, оказываемой при ликвидации стихийных бедствий и катастроф;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помощи, связанной с проведением санитарно-противоэпидемических (профилактических) мероприятий;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льготного протезирования (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зубное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, глазное, ушное) в соответствии с действующим законодательством;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медицинской помощи, оказываемой в экстренной или неотложной форме не застрахованным по ОМС лицам.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 счет бюджетных ассигнований областного бюджета осуществляются: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5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утвержденным </w:t>
      </w:r>
      <w:hyperlink r:id="rId2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(</w:t>
      </w:r>
      <w:hyperlink w:anchor="P260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приложение 5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утвержденным </w:t>
      </w:r>
      <w:hyperlink r:id="rId2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населения, при амбулаторном лечении которых лекарственные препараты отпускаются по рецептам врачей с 50-процентной скидкой (</w:t>
      </w:r>
      <w:hyperlink w:anchor="P260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приложение 5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обеспечение медицинской деятельности, связанной с донорством органов и (или) тканей человека в целях трансплантации (пересадки), в медицинских организациях, подведомственных исполнительным органам государственной власти Кемеровской области;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препаратами, в том числе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донорской кровью и ее компонентами, медицинскими изделиями, дезинфекционными средствами, лечебным питанием, в том числе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5.6. В рамках Территориальной программы за счет бюджетных ассигнований областного бюджета и средств ОМС осуществляются: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организации высшего образования по программе военной подготовки офицеров запаса, программе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профессиональная подготовка и переподготовка кадров соответствующих медицинских организаций.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Кроме того, за счет бюджетных ассигнований федерального бюджета, областного бюджета в установленном порядке оказывается медицинская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Кемеровской области соответственно, за исключением видов медицинской помощи, оказываемой за счет средств ОМС, в центрах профилактики и борьбы со СПИДом, врачебно-физкультурных диспансерах, центрах охраны здоровья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инвентаря),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5.7. Оплата дежу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игад скорой медицинской помощи при проведении массовых мероприятий (спортивных, культурных и других) осуществляется за счет средств, предусмотренных на организацию указанных мероприятий.</w:t>
      </w:r>
    </w:p>
    <w:p w:rsidR="00F44837" w:rsidRPr="005328D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837" w:rsidRPr="005328D7" w:rsidRDefault="00F44837" w:rsidP="00D3521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6. Нормативы объема медицинской помощи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6.1. Территориальная программа разработана на основе средних нормативов объемов медицинской помощи, установленных </w:t>
      </w:r>
      <w:hyperlink r:id="rId2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государственных гарантий, по профилям отделений стационара и врачебным специальностям в амбулаторно-поликлинических учреждениях, а также на основе численности населения, подлежащего обязательному медицинскому страхованию в Кемеровской области. Объемы бесплатной медицинской помощи определяются с учетом особенностей половозрастного состава, уровня и структуры заболеваемости населения Кемеровской области, климатогеографических условий региона и транспортной доступности медицинских организаций.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год, по территориальной программе ОМС - в расчете на 1 застрахованное лицо.</w:t>
      </w:r>
    </w:p>
    <w:p w:rsidR="00F44837" w:rsidRPr="00F4483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44837" w:rsidRPr="00F4483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44837">
        <w:rPr>
          <w:rFonts w:ascii="Times New Roman" w:hAnsi="Times New Roman" w:cs="Times New Roman"/>
          <w:sz w:val="16"/>
          <w:szCs w:val="16"/>
        </w:rPr>
        <w:t>6.2. Нормативы объема бесплатной медицинской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559"/>
        <w:gridCol w:w="993"/>
        <w:gridCol w:w="992"/>
        <w:gridCol w:w="1134"/>
        <w:gridCol w:w="1134"/>
      </w:tblGrid>
      <w:tr w:rsidR="00F44837" w:rsidRPr="00F44837" w:rsidTr="002E7E32">
        <w:tc>
          <w:tcPr>
            <w:tcW w:w="3231" w:type="dxa"/>
            <w:vMerge w:val="restart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 медицинской помощи</w:t>
            </w:r>
          </w:p>
        </w:tc>
        <w:tc>
          <w:tcPr>
            <w:tcW w:w="1559" w:type="dxa"/>
            <w:vMerge w:val="restart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53" w:type="dxa"/>
            <w:gridSpan w:val="4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2018 - 2020 годы</w:t>
            </w:r>
          </w:p>
        </w:tc>
      </w:tr>
      <w:tr w:rsidR="00F44837" w:rsidRPr="00F44837" w:rsidTr="002E7E32">
        <w:tc>
          <w:tcPr>
            <w:tcW w:w="3231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3260" w:type="dxa"/>
            <w:gridSpan w:val="3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в том числе в медицинских организациях</w:t>
            </w:r>
          </w:p>
        </w:tc>
      </w:tr>
      <w:tr w:rsidR="00F44837" w:rsidRPr="00F44837" w:rsidTr="002E7E32">
        <w:tc>
          <w:tcPr>
            <w:tcW w:w="3231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1-го уровня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2-го уровня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3-го уровня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1. Скорая медицинская помощь вне медицинской организации, включая медицинскую эвакуацию, в том числе: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1.1.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вызовов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1.2. В рамках территориальной программы ОМС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вызовов на 1 застрахованное лицо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2. Медицинская помощь в амбулаторных условиях, оказываемая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том числе: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2.1.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посещений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2.2. В рамках территориальной программы ОМС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посещений на 1 застрахованное лицо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3. Медицинская помощь в амбулаторных условиях, оказываемая в связи с заболеваниями, в том числе: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3.1. За счет средств областного бюджета</w:t>
            </w:r>
          </w:p>
        </w:tc>
        <w:tc>
          <w:tcPr>
            <w:tcW w:w="1559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обращений на 1 жителя</w:t>
            </w:r>
          </w:p>
        </w:tc>
        <w:tc>
          <w:tcPr>
            <w:tcW w:w="993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3.2. В рамках территориальной программы ОМС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обращений на 1 застрахованное лицо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4. Медицинская помощь в амбулаторных условиях, оказываемая в неотложной форме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посещений на 1 застрахованное лицо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5. Медицинская помощь в условиях дневных стационаров, в том числе: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5.1.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случаев лечения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6. Специализированная медицинская помощь в стационарных условиях, в том числе: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6.1. За счет средств областного бюджета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случаев госпитализации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F44837" w:rsidRPr="00F44837" w:rsidTr="002E7E32">
        <w:tc>
          <w:tcPr>
            <w:tcW w:w="3231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6.2. В рамках территориальной программы ОМС</w:t>
            </w:r>
          </w:p>
        </w:tc>
        <w:tc>
          <w:tcPr>
            <w:tcW w:w="1559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случаев госпитализации на 1 застрахованное лицо</w:t>
            </w:r>
          </w:p>
        </w:tc>
        <w:tc>
          <w:tcPr>
            <w:tcW w:w="993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0,17235</w:t>
            </w:r>
          </w:p>
        </w:tc>
        <w:tc>
          <w:tcPr>
            <w:tcW w:w="992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0,01902</w:t>
            </w:r>
          </w:p>
        </w:tc>
        <w:tc>
          <w:tcPr>
            <w:tcW w:w="1134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1134" w:type="dxa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0,08533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6.3. Медицинская реабилитация в специализированных медицинских организациях по профилю "Медицинская реабилитация" и в реабилитационных отделениях медицинских организаций в рамках территориальной программы ОМС:</w:t>
            </w:r>
          </w:p>
        </w:tc>
        <w:tc>
          <w:tcPr>
            <w:tcW w:w="1559" w:type="dxa"/>
            <w:vMerge w:val="restart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койко-дней на 1 застрахованное лицо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(в том числе дети 0 - 17 лет)</w:t>
            </w:r>
          </w:p>
        </w:tc>
        <w:tc>
          <w:tcPr>
            <w:tcW w:w="1559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(0,012)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(в том числе дети 0 - 17 лет)</w:t>
            </w:r>
          </w:p>
        </w:tc>
        <w:tc>
          <w:tcPr>
            <w:tcW w:w="1559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0,058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(0,014)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(в том числе дети 0 - 17 лет)</w:t>
            </w:r>
          </w:p>
        </w:tc>
        <w:tc>
          <w:tcPr>
            <w:tcW w:w="1559" w:type="dxa"/>
            <w:vMerge/>
          </w:tcPr>
          <w:p w:rsidR="00F44837" w:rsidRPr="00DE1C12" w:rsidRDefault="00F44837" w:rsidP="00F4483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(0,017)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7. Паллиативная медицинская помощь в стационарных условиях (включая хосписы и больницы сестринского ухода)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койко-дней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3231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8. Высокотехнологичная медицинская помощь в целом по Территориальной программе</w:t>
            </w:r>
          </w:p>
        </w:tc>
        <w:tc>
          <w:tcPr>
            <w:tcW w:w="1559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случаев госпитализации на 1 жителя</w:t>
            </w:r>
          </w:p>
        </w:tc>
        <w:tc>
          <w:tcPr>
            <w:tcW w:w="993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4837" w:rsidRPr="00DE1C12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1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</w:tr>
    </w:tbl>
    <w:p w:rsidR="00F44837" w:rsidRPr="00F4483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328D7" w:rsidRPr="00783360" w:rsidRDefault="00F44837" w:rsidP="0078336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6.3. 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F44837" w:rsidRPr="00F4483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44837" w:rsidRPr="005328D7" w:rsidRDefault="00F44837" w:rsidP="00F44837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7. Нормативы финансовых затрат на единицу объема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F44837" w:rsidRPr="005328D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помощи, подушевые нормативы финансирования</w:t>
      </w:r>
    </w:p>
    <w:p w:rsidR="00D3521B" w:rsidRPr="005328D7" w:rsidRDefault="00D3521B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4837" w:rsidRPr="00F44837" w:rsidRDefault="00F44837" w:rsidP="00F44837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F44837">
        <w:rPr>
          <w:rFonts w:ascii="Times New Roman" w:hAnsi="Times New Roman" w:cs="Times New Roman"/>
          <w:sz w:val="16"/>
          <w:szCs w:val="16"/>
        </w:rPr>
        <w:t>7.1. Нормативы финансовых затрат на единицу объема</w:t>
      </w:r>
    </w:p>
    <w:p w:rsidR="00F44837" w:rsidRPr="00F4483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44837">
        <w:rPr>
          <w:rFonts w:ascii="Times New Roman" w:hAnsi="Times New Roman" w:cs="Times New Roman"/>
          <w:sz w:val="16"/>
          <w:szCs w:val="16"/>
        </w:rPr>
        <w:t>медицинской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361"/>
        <w:gridCol w:w="1361"/>
        <w:gridCol w:w="1304"/>
      </w:tblGrid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Единица объема медицинской помощи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1. Вызов скорой медицинской помощи,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1. 1.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2001,8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2001,8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2001,8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1. 2. За счет средств ОМС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2717,2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2821,3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2.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2.1.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495,6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515,4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536,1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2.2. За счет средств ОМС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534,0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551,4</w:t>
            </w:r>
          </w:p>
        </w:tc>
        <w:tc>
          <w:tcPr>
            <w:tcW w:w="130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571,1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3.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3.1.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1437,1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1494,6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1554,4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3.2. За счет средств ОМС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1495,9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1544,6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1599,8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Посещение при оказании медицинской помощи в неотложной форме в амбулаторных условиях (за счет средств ОМС)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683,6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705,9</w:t>
            </w:r>
          </w:p>
        </w:tc>
        <w:tc>
          <w:tcPr>
            <w:tcW w:w="130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731,1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5. Случай лечения в условиях дневных стационаров,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5.1.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14681,7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15269,0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15879,7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5.2. За счет средств ОМС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17251,0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17944,1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18727,0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6. Случай госпитализации в медицинских организациях (их структурных подразделениях), оказывающих специализированную медицинскую помощь в стационарных условиях,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6.1. За счет средств областного бюджета, в том числе в медицинских организациях: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72680,6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88458,2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91996,6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1-го уровня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2-го уровня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66718,7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78492,8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81632,5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3-го уровня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99800,1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133152,2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138478,3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6.2. За счет средств ОМС, в том числе: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35402,2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36818,5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38419,2</w:t>
            </w: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1-го уровня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2-го уровня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3-го уровня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6.3.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(за счет средств ОМС)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2745,2</w:t>
            </w:r>
          </w:p>
        </w:tc>
        <w:tc>
          <w:tcPr>
            <w:tcW w:w="1361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2857,3</w:t>
            </w:r>
          </w:p>
        </w:tc>
        <w:tc>
          <w:tcPr>
            <w:tcW w:w="130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2984,1</w:t>
            </w:r>
          </w:p>
        </w:tc>
      </w:tr>
      <w:tr w:rsidR="00F44837" w:rsidRPr="00F44837" w:rsidTr="002E7E32">
        <w:tc>
          <w:tcPr>
            <w:tcW w:w="498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7.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 (за счет средств областного бюджета)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2277,3</w:t>
            </w:r>
          </w:p>
        </w:tc>
        <w:tc>
          <w:tcPr>
            <w:tcW w:w="1361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1304" w:type="dxa"/>
            <w:vAlign w:val="center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2463,1</w:t>
            </w:r>
          </w:p>
        </w:tc>
      </w:tr>
    </w:tbl>
    <w:p w:rsidR="00F44837" w:rsidRPr="00F4483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44837" w:rsidRPr="005328D7" w:rsidRDefault="00F44837" w:rsidP="00F44837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7.2. Подушевые нормативы финансирования, предусмотренные</w:t>
      </w:r>
    </w:p>
    <w:p w:rsidR="00F44837" w:rsidRPr="005328D7" w:rsidRDefault="00F44837" w:rsidP="00F4483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Территориальной программой (без учета расходов федерального</w:t>
      </w:r>
      <w:proofErr w:type="gramEnd"/>
    </w:p>
    <w:p w:rsidR="00F44837" w:rsidRPr="005328D7" w:rsidRDefault="00F44837" w:rsidP="00D3521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бюджета)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75"/>
        <w:gridCol w:w="1276"/>
        <w:gridCol w:w="1134"/>
      </w:tblGrid>
      <w:tr w:rsidR="00F44837" w:rsidRPr="00F44837" w:rsidTr="002E7E32">
        <w:tc>
          <w:tcPr>
            <w:tcW w:w="532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276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3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44837" w:rsidRPr="00F44837" w:rsidTr="002E7E32">
        <w:tc>
          <w:tcPr>
            <w:tcW w:w="532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 (на 1 жителя)</w:t>
            </w:r>
          </w:p>
        </w:tc>
        <w:tc>
          <w:tcPr>
            <w:tcW w:w="1275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3065,0</w:t>
            </w:r>
          </w:p>
        </w:tc>
        <w:tc>
          <w:tcPr>
            <w:tcW w:w="1276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3065,0</w:t>
            </w:r>
          </w:p>
        </w:tc>
        <w:tc>
          <w:tcPr>
            <w:tcW w:w="113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3065,0</w:t>
            </w:r>
          </w:p>
        </w:tc>
      </w:tr>
      <w:tr w:rsidR="00F44837" w:rsidRPr="00F44837" w:rsidTr="002E7E32">
        <w:tc>
          <w:tcPr>
            <w:tcW w:w="5329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Средства ОМС на финансирование территориальной программы ОМС (на 1 застрахованное лицо)</w:t>
            </w:r>
          </w:p>
        </w:tc>
        <w:tc>
          <w:tcPr>
            <w:tcW w:w="1275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12645,0</w:t>
            </w:r>
          </w:p>
        </w:tc>
        <w:tc>
          <w:tcPr>
            <w:tcW w:w="1276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13113,0</w:t>
            </w:r>
          </w:p>
        </w:tc>
        <w:tc>
          <w:tcPr>
            <w:tcW w:w="1134" w:type="dxa"/>
          </w:tcPr>
          <w:p w:rsidR="00F44837" w:rsidRPr="00F44837" w:rsidRDefault="00F44837" w:rsidP="00F448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37">
              <w:rPr>
                <w:rFonts w:ascii="Times New Roman" w:hAnsi="Times New Roman" w:cs="Times New Roman"/>
                <w:sz w:val="16"/>
                <w:szCs w:val="16"/>
              </w:rPr>
              <w:t>13642,1</w:t>
            </w:r>
          </w:p>
        </w:tc>
      </w:tr>
    </w:tbl>
    <w:p w:rsidR="00F44837" w:rsidRPr="00F44837" w:rsidRDefault="00F44837" w:rsidP="00F4483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44837" w:rsidRPr="005328D7" w:rsidRDefault="00F44837" w:rsidP="00D3521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 Порядок и условия предоставления медицинской помощи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препаратов, обеспечение граждан которыми в рамках Территориальной программы осуществляется бесплатно;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скидкой;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информационно-телекоммуникационной сети "Интернет", номера круглосуточных телефонов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контакт-центров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8.1.1. В соответствии со </w:t>
      </w:r>
      <w:hyperlink r:id="rId29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8.1.5. При оказании специализированной медицинской помощи пациент имеет право на выбор лечащего врача, оперирующего хирурга.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Пациент осуществляет выбор врача с учетом согласия врача, отмеченного в письменном виде в заявлении.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8.2.4.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экстренном приеме.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Медицинская помощь на дому оказывается: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острых заболеваниях, сопровождающихся ухудшением состояния здоровья;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состояниях, представляющих эпидемиологическую опасность для окружающих;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хронических заболеваниях в стадии обострения;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заболеваниях женщин во время беременности и после родов;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необходимости соблюдения строгого домашнего режима, рекомендованного лечащим врачом;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патронаже детей до одного года;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помощи на дому.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8.2.9. Лекарственное обеспечение осуществляется бесплатно: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 Условия и сроки диспансеризации отдельных категорий населения: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8.3.2. Диспансеризации подлежат следующие категории граждан: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пребывающие в стационарных учреждениях дети-сироты и дети, находящиеся в трудной жизненной ситуации;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лиц, награжденных знаком "Почетный донор", граждан в соответствии с </w:t>
      </w:r>
      <w:hyperlink r:id="rId3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31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 xml:space="preserve">аварии в 1957 году на производственном объединении "Маяк" и сбросов радиоактивных отходов в реку Теча", Федеральным </w:t>
      </w:r>
      <w:hyperlink r:id="rId32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вследствие ядерных испытаний на Семипалатинском полигоне", </w:t>
      </w:r>
      <w:hyperlink r:id="rId3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 </w:t>
      </w:r>
      <w:hyperlink r:id="rId34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35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профилактические осмотры взрослого населения и диспансерное наблюдение женщин в период беременности;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и С, онкоцитологического скрининга, пренатальной диагностики,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мероприятия по профилактике абортов;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обучение пациентов в школах здоровья.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 Предоставление специализированной медицинской помощи: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8.5.1. Специализированная медицинская помощь оказывается в экстренной, неотложной и плановой формах.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8.5.4. Экстренная госпитализация осуществляется в дежурный или ближайший стационар.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8.5.5. Госпитализация в стационар в плановой форме осуществляется по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8.5.9. Объем диагностических и лечебных мероприятий для конкретного больного определяется лечащим врачом.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с </w:t>
      </w:r>
      <w:hyperlink r:id="rId3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8.6. Условия пребывания в медицинских организациях при оказании медицинской помощи в стационарных условиях: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в стационар.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>8.7. Условия размещения пациентов в маломестных палатах (боксах)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3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8.9. Сроки ожидания медицинской помощи, оказываемой в плановой форме (за исключением лиц, указанных в </w:t>
      </w:r>
      <w:hyperlink w:anchor="P60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5328D7">
        <w:rPr>
          <w:rFonts w:ascii="Times New Roman" w:hAnsi="Times New Roman" w:cs="Times New Roman"/>
          <w:sz w:val="24"/>
          <w:szCs w:val="24"/>
        </w:rPr>
        <w:t>):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на госпитализацию в дневной стационар всех типов - не более 10 календарных дней со дня выдачи направления;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на экстракорпоральное оплодотворение - не более 1 года.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Прием больных осуществляется по предварительной записи, в том числе путем самозаписи,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При необходимости обеспечивается присутствие родителей или законных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представителей при оказании медицинской помощи и консультативных услуг детям до 15 лет.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должно превышать 14 календарных дней с момента гистологической верификации опухоли или с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момента установления диагноза заболевания (состояния).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граждане в соответствии с </w:t>
      </w:r>
      <w:hyperlink r:id="rId3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39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4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полигоне", </w:t>
      </w:r>
      <w:hyperlink r:id="rId41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</w:t>
      </w:r>
      <w:hyperlink r:id="rId42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lastRenderedPageBreak/>
        <w:t>8.10.5. Внеочередное оказание медицинской помощи осуществляется в следующем порядке: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>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3"/>
      <w:bookmarkEnd w:id="4"/>
      <w:r w:rsidRPr="005328D7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помощь: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8.11.1. Оказание медицинской помощи осуществляется в следующие сроки: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госпитализация в дневной стационар всех типов - не более 7 календарных дней со дня выдачи направления.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8.11.3. Медицинские организации, в которых указанные в </w:t>
      </w:r>
      <w:hyperlink w:anchor="P60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питания по желанию пациента, осуществляется в следующем порядке: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8.12.1.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препаратов;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медицинскими изделиями, имплантируемыми в организм человека при оказании медицинской помощи в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 xml:space="preserve">рамках </w:t>
      </w:r>
      <w:hyperlink r:id="rId4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государственных гарантий, </w:t>
      </w:r>
      <w:hyperlink r:id="rId44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8.12.2.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8.12.3.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Граждане, больные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</w:t>
      </w:r>
      <w:hyperlink r:id="rId45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органов и (или) тканей, утвержденным распоряжением Правительства Российской Федерации от 23.10.2017 N 2323-р.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8.12.4.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В рамках оказания государственной социальной помощи отдельные категории граждан, определенные Федеральным </w:t>
      </w:r>
      <w:hyperlink r:id="rId46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помощи", бесплатно обеспечиваются лекарственными препаратами в соответствии с </w:t>
      </w:r>
      <w:hyperlink r:id="rId47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23.10.2017 N 2323-р, медицинскими изделиями, отпускаемыми по рецептам врачей на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медицинские изделия при предоставлении набора социальных услуг, </w:t>
      </w:r>
      <w:hyperlink r:id="rId48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 </w:t>
      </w:r>
      <w:hyperlink r:id="rId49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которых на 2018 год утвержден распоряжением Правительства Российской Федерации от 08.11.2017 N 2466-р.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8.12.5.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</w:t>
      </w:r>
      <w:hyperlink r:id="rId5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 </w:t>
      </w:r>
      <w:hyperlink r:id="rId51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8.12.6.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препаратами, отпускаемыми населению в соответствии с утвержденными </w:t>
      </w:r>
      <w:hyperlink r:id="rId52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</w:t>
      </w:r>
      <w:r w:rsidRPr="005328D7">
        <w:rPr>
          <w:rFonts w:ascii="Times New Roman" w:hAnsi="Times New Roman" w:cs="Times New Roman"/>
          <w:sz w:val="24"/>
          <w:szCs w:val="24"/>
        </w:rPr>
        <w:lastRenderedPageBreak/>
        <w:t>медицинские изделия отпускаются по рецептам врачей бесплатно, и перечнем групп населения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, при амбулаторном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которых лекарственные препараты отпускаются по рецептам врачей с 50-процентной скидкой, осуществляется в соответствии с </w:t>
      </w:r>
      <w:hyperlink w:anchor="P2600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8.12.8. Вид и объем трансфузионной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8.13.1.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53" w:history="1">
        <w:r w:rsidRPr="005328D7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5328D7">
        <w:rPr>
          <w:rFonts w:ascii="Times New Roman" w:hAnsi="Times New Roman" w:cs="Times New Roman"/>
          <w:sz w:val="24"/>
          <w:szCs w:val="24"/>
        </w:rPr>
        <w:t xml:space="preserve"> "О контрактной системе в</w:t>
      </w:r>
      <w:proofErr w:type="gramEnd"/>
      <w:r w:rsidRPr="005328D7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 xml:space="preserve">8.13.2. </w:t>
      </w:r>
      <w:proofErr w:type="gramStart"/>
      <w:r w:rsidRPr="005328D7">
        <w:rPr>
          <w:rFonts w:ascii="Times New Roman" w:hAnsi="Times New Roman" w:cs="Times New Roman"/>
          <w:sz w:val="24"/>
          <w:szCs w:val="24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8.13.3. Возмещение расходов осуществляется в размере 431,0 рубля за один случай оказания экстренной медицинской помощи.</w:t>
      </w:r>
    </w:p>
    <w:p w:rsidR="00F44837" w:rsidRPr="005328D7" w:rsidRDefault="00F44837" w:rsidP="00F448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5328D7" w:rsidRPr="00783360" w:rsidRDefault="00F44837" w:rsidP="0078336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D7">
        <w:rPr>
          <w:rFonts w:ascii="Times New Roman" w:hAnsi="Times New Roman" w:cs="Times New Roman"/>
          <w:sz w:val="24"/>
          <w:szCs w:val="24"/>
        </w:rPr>
        <w:t>8.14.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5328D7" w:rsidRPr="004D38D7" w:rsidRDefault="005328D7" w:rsidP="005328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38D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328D7" w:rsidRPr="004D38D7" w:rsidRDefault="005328D7" w:rsidP="00532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8D7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5328D7" w:rsidRPr="004D38D7" w:rsidRDefault="005328D7" w:rsidP="00783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8D7" w:rsidRPr="00783360" w:rsidRDefault="005328D7" w:rsidP="007833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83360">
        <w:rPr>
          <w:rFonts w:ascii="Times New Roman" w:hAnsi="Times New Roman" w:cs="Times New Roman"/>
          <w:szCs w:val="22"/>
        </w:rPr>
        <w:lastRenderedPageBreak/>
        <w:t>ПЕРЕЧЕНЬ</w:t>
      </w:r>
    </w:p>
    <w:p w:rsidR="005328D7" w:rsidRPr="00783360" w:rsidRDefault="005328D7" w:rsidP="007833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83360">
        <w:rPr>
          <w:rFonts w:ascii="Times New Roman" w:hAnsi="Times New Roman" w:cs="Times New Roman"/>
          <w:szCs w:val="22"/>
        </w:rPr>
        <w:t>МЕДИЦИНСКИХ ОРГАНИЗАЦИЙ, УЧАСТВУЮЩИХ В РЕАЛИЗАЦИИ</w:t>
      </w:r>
    </w:p>
    <w:p w:rsidR="005328D7" w:rsidRPr="00783360" w:rsidRDefault="005328D7" w:rsidP="007833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83360">
        <w:rPr>
          <w:rFonts w:ascii="Times New Roman" w:hAnsi="Times New Roman" w:cs="Times New Roman"/>
          <w:szCs w:val="22"/>
        </w:rPr>
        <w:t>ТЕРРИТОРИАЛЬНОЙ ПРОГРАММЫ, В ТОМ ЧИСЛЕ ТЕРРИТОРИАЛЬНОЙ</w:t>
      </w:r>
    </w:p>
    <w:p w:rsidR="005328D7" w:rsidRPr="00783360" w:rsidRDefault="005328D7" w:rsidP="007833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83360">
        <w:rPr>
          <w:rFonts w:ascii="Times New Roman" w:hAnsi="Times New Roman" w:cs="Times New Roman"/>
          <w:szCs w:val="22"/>
        </w:rPr>
        <w:t>ПРОГРАММЫ 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51"/>
        <w:gridCol w:w="1843"/>
      </w:tblGrid>
      <w:tr w:rsidR="005328D7" w:rsidRPr="00783360" w:rsidTr="00783360">
        <w:trPr>
          <w:trHeight w:val="568"/>
        </w:trPr>
        <w:tc>
          <w:tcPr>
            <w:tcW w:w="624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51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1843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Осуществляющие</w:t>
            </w:r>
            <w:proofErr w:type="gramEnd"/>
            <w:r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 системе ОМС</w:t>
            </w:r>
          </w:p>
        </w:tc>
      </w:tr>
      <w:tr w:rsidR="005328D7" w:rsidRPr="004D38D7" w:rsidTr="00783360">
        <w:trPr>
          <w:trHeight w:val="30"/>
        </w:trPr>
        <w:tc>
          <w:tcPr>
            <w:tcW w:w="624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1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5328D7" w:rsidRPr="00783360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328D7" w:rsidRPr="004D38D7" w:rsidTr="00783360">
        <w:trPr>
          <w:trHeight w:val="34"/>
        </w:trPr>
        <w:tc>
          <w:tcPr>
            <w:tcW w:w="9418" w:type="dxa"/>
            <w:gridSpan w:val="3"/>
          </w:tcPr>
          <w:p w:rsidR="005328D7" w:rsidRPr="004D38D7" w:rsidRDefault="005328D7" w:rsidP="007833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г. Кемерово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областная клиническая больница имени С.В.Беляева"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областная клиническая офтальмологическая больница"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3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областная клиническая психиатрическая больница"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"Областной клинический госпиталь для ветеранов войн"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"Областная клиническая больница скорой медицинской помощи им. 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М.А.Подгорбунского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областная клиническая инфекционная больница"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клинический кардиологический диспансер имени академика 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Л.С.Барбараша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"Областной клинический онкологический диспансер"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клинический наркологический диспансер"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"Областной клинический кожно-венерологический диспансер"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(дерматология)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"Кемеровский областной клинический противотуберкулезный диспансер"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3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хоспис"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центр по профилактике и борьбе со СПИД и инфекционными заболеваниями"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"Дезинфекционная станция"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клинический центр лечебной физкультуры и спортивной медицины"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"Областная клиническая стоматологическая поликлиника"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клиническая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стоматологическая поликлиника N 1"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стоматологическая поликлиника N 2"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стоматологическая поликлиника N 3"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стоматологическая поликлиника N 11"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50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ОТ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"Кемеровское областное клиническое патологоанатомическое бюро"</w:t>
            </w:r>
            <w:proofErr w:type="gramEnd"/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50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ОТ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"Кемеровское областное клиническое бюро судебно-медицинской экспертизы"</w:t>
            </w:r>
            <w:proofErr w:type="gramEnd"/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3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центр крови"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центр медицины катастроф"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"Областная детская клиническая больница"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"Областной клинический перинатальный центр имени Л.А.Решетовой"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детская клиническая больница N 1"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детская клиническая больница N 2"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детская клиническая больница N 7"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детская поликлиника N 16"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3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дом ребенка специализированный "Теплый дом"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детский психоневрологический санаторий "Искорка"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больница N 1 им. М.Н.Горбуновой"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больница N 2"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больница N 4"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больница N 11"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больница N 13"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районная больница"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поликлиника N 5"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городская клиническая поликлиника N 20"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клинический консультативно-диагностический центр"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"Управление транспорта"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ГАУЗ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медицинский информационно-аналитический центр"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51" w:type="dxa"/>
            <w:vAlign w:val="center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"Кемеровская областная научная медицинская библиотека"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51" w:type="dxa"/>
            <w:vAlign w:val="center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"Центр контроля качества и сертификации лекарственных средств"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51" w:type="dxa"/>
            <w:vAlign w:val="center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5" w:history="1">
              <w:proofErr w:type="gramStart"/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</w:t>
              </w:r>
              <w:proofErr w:type="gramEnd"/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медицинский центр мобилизационных резервов "Резерв"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51" w:type="dxa"/>
            <w:vAlign w:val="center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4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ГБПОУ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"Кемеровский областной медицинский колледж"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54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"Медико-санитарная часть Министерства внутренних дел Российской Федерации по Кемеровской области"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54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ФКУЗ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"Медико-санитарная часть N 42 Федеральной службы исполнения наказаний"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52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ФГБНУ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"Научно-исследовательский институт комплексных проблем </w:t>
            </w:r>
            <w:proofErr w:type="spellStart"/>
            <w:proofErr w:type="gram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сердечно-сосудистых</w:t>
            </w:r>
            <w:proofErr w:type="spellEnd"/>
            <w:proofErr w:type="gram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заболеваний"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8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НУЗ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"Отделенческая больница на станции Кемерово открытого акционерного общества "Российские железные дороги"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51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ПАО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"Кокс"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38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Медико-санитарная часть "Центр здоровья"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Медэк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"Медицинская практика"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центр "Максимум здоровья"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"Современные медицинские технологии"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"АМИТА"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"Надежда"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3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АНО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"Диагностический центр женского здоровья "Белая роза"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7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МЧУ ДПО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Нефросовет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"Родник"</w:t>
            </w:r>
          </w:p>
        </w:tc>
        <w:tc>
          <w:tcPr>
            <w:tcW w:w="1843" w:type="dxa"/>
            <w:vAlign w:val="center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"Лечебно-диагностический центр Международного института биологических систем - Кемерово"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6951" w:type="dxa"/>
            <w:vAlign w:val="bottom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"Медицинская корпорация "Медсанчасть Кузбасс"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"Межрегиональный 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томографический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центр 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Магнессия-Кемерово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"АПИРУС"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546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МЦ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ВитаКор+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Нейро-плюс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"Скорая помощь"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"Центр семейной медицины "Надежда"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"Мегаполис"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"ДОКТОР"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"ДАНТИСТЪ"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"Мир здоровья"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центр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Медпроф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"Стоматология на </w:t>
            </w:r>
            <w:proofErr w:type="gram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Красной</w:t>
            </w:r>
            <w:proofErr w:type="gram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Центр коррекции зрения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ЛазерОптик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"Олимп"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"Центр Медицинского Сопровождения"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49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ООО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центр "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Ревма-Мед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8D7" w:rsidRPr="004D38D7" w:rsidTr="00783360">
        <w:trPr>
          <w:trHeight w:val="85"/>
        </w:trPr>
        <w:tc>
          <w:tcPr>
            <w:tcW w:w="624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951" w:type="dxa"/>
          </w:tcPr>
          <w:p w:rsidR="005328D7" w:rsidRPr="00783360" w:rsidRDefault="009F02FB" w:rsidP="007833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557" w:history="1">
              <w:r w:rsidR="005328D7" w:rsidRPr="0078336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ЧУЗ</w:t>
              </w:r>
            </w:hyperlink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 xml:space="preserve"> "Поликлиника </w:t>
            </w:r>
            <w:proofErr w:type="spellStart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Овум</w:t>
            </w:r>
            <w:proofErr w:type="spellEnd"/>
            <w:r w:rsidR="005328D7" w:rsidRPr="007833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5328D7" w:rsidRPr="004D38D7" w:rsidRDefault="005328D7" w:rsidP="00783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9D0E10" w:rsidRPr="00F44837" w:rsidRDefault="00783360" w:rsidP="00783360">
      <w:pPr>
        <w:rPr>
          <w:rFonts w:ascii="Times New Roman" w:hAnsi="Times New Roman" w:cs="Times New Roman"/>
        </w:rPr>
      </w:pPr>
    </w:p>
    <w:sectPr w:rsidR="009D0E10" w:rsidRPr="00F44837" w:rsidSect="007833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837"/>
    <w:rsid w:val="000C2AA2"/>
    <w:rsid w:val="00284C0D"/>
    <w:rsid w:val="002B37DC"/>
    <w:rsid w:val="003624CE"/>
    <w:rsid w:val="003E4878"/>
    <w:rsid w:val="004D38D7"/>
    <w:rsid w:val="005328D7"/>
    <w:rsid w:val="00536743"/>
    <w:rsid w:val="00625E74"/>
    <w:rsid w:val="006A6D7D"/>
    <w:rsid w:val="00761F69"/>
    <w:rsid w:val="007631D9"/>
    <w:rsid w:val="00783360"/>
    <w:rsid w:val="007B2BA2"/>
    <w:rsid w:val="00850674"/>
    <w:rsid w:val="008D2BA1"/>
    <w:rsid w:val="009F02FB"/>
    <w:rsid w:val="009F5642"/>
    <w:rsid w:val="00A31034"/>
    <w:rsid w:val="00AE587F"/>
    <w:rsid w:val="00B77111"/>
    <w:rsid w:val="00B80EF4"/>
    <w:rsid w:val="00D3521B"/>
    <w:rsid w:val="00DE1C12"/>
    <w:rsid w:val="00E81B79"/>
    <w:rsid w:val="00F02AF9"/>
    <w:rsid w:val="00F056C0"/>
    <w:rsid w:val="00F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83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6D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6D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6D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6D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6D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D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2E59AEC12FAFF6B5065F88D8874C66CF9A2E1E8FC61890689F651CD3BF836CABFC4861350D9E9KEc2G" TargetMode="External"/><Relationship Id="rId18" Type="http://schemas.openxmlformats.org/officeDocument/2006/relationships/hyperlink" Target="consultantplus://offline/ref=7582E59AEC12FAFF6B5065F88D8874C66CF9A2E8E3F461890689F651CDK3cBG" TargetMode="External"/><Relationship Id="rId26" Type="http://schemas.openxmlformats.org/officeDocument/2006/relationships/hyperlink" Target="consultantplus://offline/ref=7582E59AEC12FAFF6B5065F88D8874C66DF4A3E9E3FE3C830ED0FA53KCcAG" TargetMode="External"/><Relationship Id="rId39" Type="http://schemas.openxmlformats.org/officeDocument/2006/relationships/hyperlink" Target="consultantplus://offline/ref=A82D25CD693CE7FCA13896C088DF872F67C6054B9FFE9CDB91BB7F3091L0c6G" TargetMode="External"/><Relationship Id="rId21" Type="http://schemas.openxmlformats.org/officeDocument/2006/relationships/hyperlink" Target="consultantplus://offline/ref=7582E59AEC12FAFF6B5065F88D8874C66CF0AFEDE3F761890689F651CD3BF836CABFC4861350DAEDKEcFG" TargetMode="External"/><Relationship Id="rId34" Type="http://schemas.openxmlformats.org/officeDocument/2006/relationships/hyperlink" Target="consultantplus://offline/ref=A82D25CD693CE7FCA13888CD9EB3DB2A61CC524090FE9288C4E4246DC60F57B3L4c3G" TargetMode="External"/><Relationship Id="rId42" Type="http://schemas.openxmlformats.org/officeDocument/2006/relationships/hyperlink" Target="consultantplus://offline/ref=A82D25CD693CE7FCA13888CD9EB3DB2A61CC524090FE9288C4E4246DC60F57B3L4c3G" TargetMode="External"/><Relationship Id="rId47" Type="http://schemas.openxmlformats.org/officeDocument/2006/relationships/hyperlink" Target="consultantplus://offline/ref=A82D25CD693CE7FCA13896C088DF872F67CF0D4F91F89CDB91BB7F3091065DE4049A5375011F8659L3cDG" TargetMode="External"/><Relationship Id="rId50" Type="http://schemas.openxmlformats.org/officeDocument/2006/relationships/hyperlink" Target="consultantplus://offline/ref=A82D25CD693CE7FCA13896C088DF872F64C4094F92FA9CDB91BB7F3091065DE4049A5375011D835EL3cD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582E59AEC12FAFF6B5065F88D8874C66CF9A2E1E8FC61890689F651CDK3cBG" TargetMode="External"/><Relationship Id="rId12" Type="http://schemas.openxmlformats.org/officeDocument/2006/relationships/hyperlink" Target="consultantplus://offline/ref=7582E59AEC12FAFF6B5065F88D8874C66CF9A0E0E3F261890689F651CD3BF836CABFC4861350DCEAKEc5G" TargetMode="External"/><Relationship Id="rId17" Type="http://schemas.openxmlformats.org/officeDocument/2006/relationships/hyperlink" Target="consultantplus://offline/ref=7582E59AEC12FAFF6B5065F88D8874C66CF9A2E1E8FC61890689F651CD3BF836CABFC4861351DEE7KEc3G" TargetMode="External"/><Relationship Id="rId25" Type="http://schemas.openxmlformats.org/officeDocument/2006/relationships/hyperlink" Target="consultantplus://offline/ref=7582E59AEC12FAFF6B5065F88D8874C66CF9A7EBE6F461890689F651CD3BF836CABFC4861350DBEEKEc5G" TargetMode="External"/><Relationship Id="rId33" Type="http://schemas.openxmlformats.org/officeDocument/2006/relationships/hyperlink" Target="consultantplus://offline/ref=A82D25CD693CE7FCA13896C088DF872F64CF0D4490FE9CDB91BB7F3091L0c6G" TargetMode="External"/><Relationship Id="rId38" Type="http://schemas.openxmlformats.org/officeDocument/2006/relationships/hyperlink" Target="consultantplus://offline/ref=A82D25CD693CE7FCA13896C088DF872F67C6054B9FFB9CDB91BB7F3091L0c6G" TargetMode="External"/><Relationship Id="rId46" Type="http://schemas.openxmlformats.org/officeDocument/2006/relationships/hyperlink" Target="consultantplus://offline/ref=A82D25CD693CE7FCA13896C088DF872F67C6054994FB9CDB91BB7F3091L0c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2E59AEC12FAFF6B5065F88D8874C66CF9A2E1E8FC61890689F651CD3BF836CABFC4861351DEE7KEc3G" TargetMode="External"/><Relationship Id="rId20" Type="http://schemas.openxmlformats.org/officeDocument/2006/relationships/hyperlink" Target="consultantplus://offline/ref=7582E59AEC12FAFF6B5065F88D8874C66CF9A7EBE6F461890689F651CD3BF836CABFC4861350DBEEKEc5G" TargetMode="External"/><Relationship Id="rId29" Type="http://schemas.openxmlformats.org/officeDocument/2006/relationships/hyperlink" Target="consultantplus://offline/ref=A82D25CD693CE7FCA13896C088DF872F67CF0A4494FE9CDB91BB7F3091065DE4049A5375011D815CL3cFG" TargetMode="External"/><Relationship Id="rId41" Type="http://schemas.openxmlformats.org/officeDocument/2006/relationships/hyperlink" Target="consultantplus://offline/ref=A82D25CD693CE7FCA13896C088DF872F64CF0D4490FE9CDB91BB7F3091L0c6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2E59AEC12FAFF6B5065F88D8874C66CF0A6E9E5F661890689F651CDK3cBG" TargetMode="External"/><Relationship Id="rId11" Type="http://schemas.openxmlformats.org/officeDocument/2006/relationships/hyperlink" Target="consultantplus://offline/ref=7582E59AEC12FAFF6B5065F88D8874C66CF9A2E1E8FC61890689F651CD3BF836CABFC4861350D9E9KEc3G" TargetMode="External"/><Relationship Id="rId24" Type="http://schemas.openxmlformats.org/officeDocument/2006/relationships/hyperlink" Target="consultantplus://offline/ref=7582E59AEC12FAFF6B5065F88D8874C66CF9A2E1E8FC61890689F651CD3BF836CABFC4861351DEE7KEc3G" TargetMode="External"/><Relationship Id="rId32" Type="http://schemas.openxmlformats.org/officeDocument/2006/relationships/hyperlink" Target="consultantplus://offline/ref=A82D25CD693CE7FCA13896C088DF872F67C6054B9EF89CDB91BB7F3091L0c6G" TargetMode="External"/><Relationship Id="rId37" Type="http://schemas.openxmlformats.org/officeDocument/2006/relationships/hyperlink" Target="consultantplus://offline/ref=A82D25CD693CE7FCA13896C088DF872F64C40D4D92FF9CDB91BB7F3091L0c6G" TargetMode="External"/><Relationship Id="rId40" Type="http://schemas.openxmlformats.org/officeDocument/2006/relationships/hyperlink" Target="consultantplus://offline/ref=A82D25CD693CE7FCA13896C088DF872F67C6054B9EF89CDB91BB7F3091L0c6G" TargetMode="External"/><Relationship Id="rId45" Type="http://schemas.openxmlformats.org/officeDocument/2006/relationships/hyperlink" Target="consultantplus://offline/ref=A82D25CD693CE7FCA13896C088DF872F67CF0D4F91F89CDB91BB7F3091065DE4049A53750119835CL3c5G" TargetMode="External"/><Relationship Id="rId53" Type="http://schemas.openxmlformats.org/officeDocument/2006/relationships/hyperlink" Target="consultantplus://offline/ref=A82D25CD693CE7FCA13896C088DF872F67CF0B4F9EF19CDB91BB7F3091L0c6G" TargetMode="External"/><Relationship Id="rId5" Type="http://schemas.openxmlformats.org/officeDocument/2006/relationships/hyperlink" Target="consultantplus://offline/ref=7582E59AEC12FAFF6B5065F88D8874C66CF9A0E0E3F261890689F651CDK3cBG" TargetMode="External"/><Relationship Id="rId15" Type="http://schemas.openxmlformats.org/officeDocument/2006/relationships/hyperlink" Target="consultantplus://offline/ref=7582E59AEC12FAFF6B5065F88D8874C66CF9A2E1E8FC61890689F651CD3BF836CABFC4861351DEE7KEc3G" TargetMode="External"/><Relationship Id="rId23" Type="http://schemas.openxmlformats.org/officeDocument/2006/relationships/hyperlink" Target="consultantplus://offline/ref=7582E59AEC12FAFF6B5065F88D8874C66CF3A4E1E0F061890689F651CD3BF836CABFC4861256DAEAKEcEG" TargetMode="External"/><Relationship Id="rId28" Type="http://schemas.openxmlformats.org/officeDocument/2006/relationships/hyperlink" Target="consultantplus://offline/ref=7582E59AEC12FAFF6B5065F88D8874C66CF9A2E1E8FC61890689F651CD3BF836CABFC4861350DBEEKEc1G" TargetMode="External"/><Relationship Id="rId36" Type="http://schemas.openxmlformats.org/officeDocument/2006/relationships/hyperlink" Target="consultantplus://offline/ref=A82D25CD693CE7FCA13896C088DF872F64CF094493FE9CDB91BB7F3091065DE4049A5375011D835AL3cCG" TargetMode="External"/><Relationship Id="rId49" Type="http://schemas.openxmlformats.org/officeDocument/2006/relationships/hyperlink" Target="consultantplus://offline/ref=A82D25CD693CE7FCA13896C088DF872F67CF0E4E90F09CDB91BB7F3091065DE4049A5375011D835BL3cAG" TargetMode="External"/><Relationship Id="rId10" Type="http://schemas.openxmlformats.org/officeDocument/2006/relationships/hyperlink" Target="consultantplus://offline/ref=7582E59AEC12FAFF6B5065F88D8874C66CF9A2E1E8FC61890689F651CD3BF836CABFC4861350D9E9KEc3G" TargetMode="External"/><Relationship Id="rId19" Type="http://schemas.openxmlformats.org/officeDocument/2006/relationships/hyperlink" Target="consultantplus://offline/ref=7582E59AEC12FAFF6B5065F88D8874C66CF9A7EBE6F461890689F651CD3BF836CABFC4861350DBEEKEc5G" TargetMode="External"/><Relationship Id="rId31" Type="http://schemas.openxmlformats.org/officeDocument/2006/relationships/hyperlink" Target="consultantplus://offline/ref=A82D25CD693CE7FCA13896C088DF872F67C6054B9FFE9CDB91BB7F3091L0c6G" TargetMode="External"/><Relationship Id="rId44" Type="http://schemas.openxmlformats.org/officeDocument/2006/relationships/hyperlink" Target="consultantplus://offline/ref=A82D25CD693CE7FCA13896C088DF872F67C50D4B92FA9CDB91BB7F3091065DE4049A5375011D835BL3c5G" TargetMode="External"/><Relationship Id="rId52" Type="http://schemas.openxmlformats.org/officeDocument/2006/relationships/hyperlink" Target="consultantplus://offline/ref=A82D25CD693CE7FCA13896C088DF872F66C2094D94F2C1D199E27332L9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2E59AEC12FAFF6B5065F88D8874C66CF0A6E9E5F661890689F651CDK3cBG" TargetMode="External"/><Relationship Id="rId14" Type="http://schemas.openxmlformats.org/officeDocument/2006/relationships/hyperlink" Target="consultantplus://offline/ref=7582E59AEC12FAFF6B5065F88D8874C66CF9A2E1E8FC61890689F651CD3BF836CABFC4861350D9E9KEc2G" TargetMode="External"/><Relationship Id="rId22" Type="http://schemas.openxmlformats.org/officeDocument/2006/relationships/hyperlink" Target="consultantplus://offline/ref=7582E59AEC12FAFF6B5065F88D8874C66CF3A4E1E0F061890689F651CD3BF836CABFC4861256DAE6KEc6G" TargetMode="External"/><Relationship Id="rId27" Type="http://schemas.openxmlformats.org/officeDocument/2006/relationships/hyperlink" Target="consultantplus://offline/ref=7582E59AEC12FAFF6B5065F88D8874C66DF4A3E9E3FE3C830ED0FA53KCcAG" TargetMode="External"/><Relationship Id="rId30" Type="http://schemas.openxmlformats.org/officeDocument/2006/relationships/hyperlink" Target="consultantplus://offline/ref=A82D25CD693CE7FCA13896C088DF872F67C6054B9FFB9CDB91BB7F3091L0c6G" TargetMode="External"/><Relationship Id="rId35" Type="http://schemas.openxmlformats.org/officeDocument/2006/relationships/hyperlink" Target="consultantplus://offline/ref=A82D25CD693CE7FCA13896C088DF872F67C50F4D92F19CDB91BB7F3091L0c6G" TargetMode="External"/><Relationship Id="rId43" Type="http://schemas.openxmlformats.org/officeDocument/2006/relationships/hyperlink" Target="consultantplus://offline/ref=A82D25CD693CE7FCA13896C088DF872F67CF08459FF09CDB91BB7F3091065DE4049A5375011D835AL3cAG" TargetMode="External"/><Relationship Id="rId48" Type="http://schemas.openxmlformats.org/officeDocument/2006/relationships/hyperlink" Target="consultantplus://offline/ref=A82D25CD693CE7FCA13896C088DF872F67C50D4B92FA9CDB91BB7F3091065DE4049A5375011D8458L3cFG" TargetMode="External"/><Relationship Id="rId8" Type="http://schemas.openxmlformats.org/officeDocument/2006/relationships/hyperlink" Target="consultantplus://offline/ref=7582E59AEC12FAFF6B5065F88D8874C66CF9A0E0E3F261890689F651CDK3cBG" TargetMode="External"/><Relationship Id="rId51" Type="http://schemas.openxmlformats.org/officeDocument/2006/relationships/hyperlink" Target="consultantplus://offline/ref=A82D25CD693CE7FCA13896C088DF872F67CF0D4F91F89CDB91BB7F3091065DE4049A5375011D835AL3c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5FF6-8AD0-4F88-B006-98DD8CC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14592</Words>
  <Characters>83179</Characters>
  <Application>Microsoft Office Word</Application>
  <DocSecurity>0</DocSecurity>
  <Lines>693</Lines>
  <Paragraphs>195</Paragraphs>
  <ScaleCrop>false</ScaleCrop>
  <Company>DG Win&amp;Soft</Company>
  <LinksUpToDate>false</LinksUpToDate>
  <CharactersWithSpaces>97576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ustyancevana</dc:creator>
  <cp:keywords/>
  <dc:description/>
  <cp:lastModifiedBy>dmitrievaaf</cp:lastModifiedBy>
  <cp:revision>18</cp:revision>
  <cp:lastPrinted>2018-01-15T07:36:00Z</cp:lastPrinted>
  <dcterms:created xsi:type="dcterms:W3CDTF">2018-01-15T06:49:00Z</dcterms:created>
  <dcterms:modified xsi:type="dcterms:W3CDTF">2018-01-19T05:49:00Z</dcterms:modified>
</cp:coreProperties>
</file>